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4A0" w:firstRow="1" w:lastRow="0" w:firstColumn="1" w:lastColumn="0" w:noHBand="0" w:noVBand="1"/>
      </w:tblPr>
      <w:tblGrid>
        <w:gridCol w:w="4876"/>
        <w:gridCol w:w="4978"/>
      </w:tblGrid>
      <w:tr w:rsidR="005E1DA6" w:rsidRPr="00876ACC" w:rsidTr="0090159A">
        <w:tc>
          <w:tcPr>
            <w:tcW w:w="5070" w:type="dxa"/>
            <w:shd w:val="clear" w:color="auto" w:fill="auto"/>
          </w:tcPr>
          <w:p w:rsidR="005E1DA6" w:rsidRPr="00876ACC" w:rsidRDefault="00C4543D" w:rsidP="0090159A">
            <w:pPr>
              <w:pStyle w:val="ab"/>
            </w:pPr>
            <w:r>
              <w:t xml:space="preserve">  </w:t>
            </w:r>
          </w:p>
        </w:tc>
        <w:tc>
          <w:tcPr>
            <w:tcW w:w="5067" w:type="dxa"/>
            <w:shd w:val="clear" w:color="auto" w:fill="auto"/>
          </w:tcPr>
          <w:p w:rsidR="005E1DA6" w:rsidRPr="005E1E28" w:rsidRDefault="005E1DA6" w:rsidP="0090159A">
            <w:pPr>
              <w:pStyle w:val="ab"/>
              <w:rPr>
                <w:i/>
                <w:szCs w:val="24"/>
              </w:rPr>
            </w:pPr>
            <w:r w:rsidRPr="005E1E28">
              <w:rPr>
                <w:i/>
                <w:szCs w:val="24"/>
              </w:rPr>
              <w:t>ЗАТВЕРДЖЕНО</w:t>
            </w:r>
          </w:p>
          <w:p w:rsidR="005E1DA6" w:rsidRPr="005E1E28" w:rsidRDefault="005E1DA6" w:rsidP="0090159A">
            <w:pPr>
              <w:pStyle w:val="ab"/>
              <w:rPr>
                <w:i/>
                <w:szCs w:val="24"/>
              </w:rPr>
            </w:pPr>
            <w:r>
              <w:rPr>
                <w:i/>
                <w:szCs w:val="24"/>
              </w:rPr>
              <w:t>рішенням річних З</w:t>
            </w:r>
            <w:r w:rsidRPr="005E1E28">
              <w:rPr>
                <w:i/>
                <w:szCs w:val="24"/>
              </w:rPr>
              <w:t>агальних зборів</w:t>
            </w:r>
          </w:p>
          <w:p w:rsidR="005E1DA6" w:rsidRPr="005E1E28" w:rsidRDefault="00CC1323" w:rsidP="0090159A">
            <w:pPr>
              <w:pStyle w:val="ab"/>
              <w:rPr>
                <w:i/>
                <w:szCs w:val="24"/>
              </w:rPr>
            </w:pPr>
            <w:r>
              <w:rPr>
                <w:i/>
                <w:szCs w:val="24"/>
              </w:rPr>
              <w:t>членів К</w:t>
            </w:r>
            <w:r w:rsidR="005E1DA6" w:rsidRPr="005E1E28">
              <w:rPr>
                <w:i/>
                <w:szCs w:val="24"/>
              </w:rPr>
              <w:t>редитної спілки «Наші люди»</w:t>
            </w:r>
          </w:p>
          <w:p w:rsidR="005E1DA6" w:rsidRPr="005E1E28" w:rsidRDefault="005E1DA6" w:rsidP="0090159A">
            <w:pPr>
              <w:pStyle w:val="ab"/>
              <w:rPr>
                <w:i/>
                <w:szCs w:val="24"/>
              </w:rPr>
            </w:pPr>
            <w:r w:rsidRPr="005E1E28">
              <w:rPr>
                <w:i/>
                <w:szCs w:val="24"/>
              </w:rPr>
              <w:t>Протокол № __ від __ ________ 2024 року</w:t>
            </w:r>
          </w:p>
          <w:p w:rsidR="005E1DA6" w:rsidRDefault="005E1DA6" w:rsidP="0090159A">
            <w:pPr>
              <w:pStyle w:val="ab"/>
              <w:rPr>
                <w:i/>
                <w:szCs w:val="24"/>
              </w:rPr>
            </w:pPr>
          </w:p>
          <w:p w:rsidR="005E1DA6" w:rsidRPr="005E1E28" w:rsidRDefault="005E1DA6" w:rsidP="0090159A">
            <w:pPr>
              <w:pStyle w:val="ab"/>
              <w:rPr>
                <w:i/>
                <w:szCs w:val="24"/>
              </w:rPr>
            </w:pPr>
            <w:r>
              <w:rPr>
                <w:i/>
                <w:szCs w:val="24"/>
              </w:rPr>
              <w:t>Голова З</w:t>
            </w:r>
            <w:r w:rsidRPr="005E1E28">
              <w:rPr>
                <w:i/>
                <w:szCs w:val="24"/>
              </w:rPr>
              <w:t xml:space="preserve">агальних зборів </w:t>
            </w:r>
          </w:p>
          <w:p w:rsidR="005E1DA6" w:rsidRPr="005E1E28" w:rsidRDefault="005E1DA6" w:rsidP="0090159A">
            <w:pPr>
              <w:pStyle w:val="ab"/>
              <w:rPr>
                <w:i/>
                <w:szCs w:val="24"/>
              </w:rPr>
            </w:pPr>
            <w:r w:rsidRPr="005E1E28">
              <w:rPr>
                <w:i/>
                <w:szCs w:val="24"/>
              </w:rPr>
              <w:t>______________________</w:t>
            </w:r>
          </w:p>
          <w:p w:rsidR="005E1DA6" w:rsidRPr="005E1E28" w:rsidRDefault="005E1DA6" w:rsidP="0090159A">
            <w:pPr>
              <w:pStyle w:val="ab"/>
              <w:jc w:val="right"/>
              <w:rPr>
                <w:i/>
              </w:rPr>
            </w:pPr>
          </w:p>
        </w:tc>
      </w:tr>
    </w:tbl>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r w:rsidRPr="00492CF0">
        <w:tab/>
      </w: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rPr>
          <w:b/>
        </w:rPr>
      </w:pPr>
    </w:p>
    <w:p w:rsidR="005E1DA6" w:rsidRPr="00492CF0" w:rsidRDefault="005E1DA6" w:rsidP="005E1DA6">
      <w:pPr>
        <w:pStyle w:val="ab"/>
        <w:jc w:val="center"/>
        <w:rPr>
          <w:b/>
          <w:sz w:val="40"/>
          <w:szCs w:val="40"/>
        </w:rPr>
      </w:pPr>
      <w:r w:rsidRPr="00492CF0">
        <w:rPr>
          <w:b/>
          <w:sz w:val="40"/>
          <w:szCs w:val="40"/>
        </w:rPr>
        <w:t>ПОЛОЖЕННЯ</w:t>
      </w:r>
    </w:p>
    <w:p w:rsidR="005E1DA6" w:rsidRPr="00492CF0" w:rsidRDefault="005E1DA6" w:rsidP="005E1DA6">
      <w:pPr>
        <w:pStyle w:val="ab"/>
        <w:jc w:val="center"/>
        <w:rPr>
          <w:b/>
          <w:sz w:val="40"/>
          <w:szCs w:val="40"/>
        </w:rPr>
      </w:pPr>
      <w:r w:rsidRPr="00492CF0">
        <w:rPr>
          <w:b/>
          <w:sz w:val="40"/>
          <w:szCs w:val="40"/>
        </w:rPr>
        <w:t>ПРО</w:t>
      </w:r>
      <w:r>
        <w:rPr>
          <w:b/>
          <w:sz w:val="40"/>
          <w:szCs w:val="40"/>
          <w:lang w:val="ru-RU"/>
        </w:rPr>
        <w:t xml:space="preserve"> ПОРЯДОК НАРАХУВАННЯ ТА ВИПЛАТИ ДОХОДУ НА ДОДАТКО</w:t>
      </w:r>
      <w:r>
        <w:rPr>
          <w:b/>
          <w:sz w:val="40"/>
          <w:szCs w:val="40"/>
        </w:rPr>
        <w:t xml:space="preserve">ВІ ПАЙОВІ ВНЕСКИ </w:t>
      </w:r>
    </w:p>
    <w:p w:rsidR="005E1DA6" w:rsidRPr="00492CF0" w:rsidRDefault="005E1DA6" w:rsidP="005E1DA6">
      <w:pPr>
        <w:pStyle w:val="ab"/>
        <w:jc w:val="center"/>
        <w:rPr>
          <w:b/>
          <w:sz w:val="40"/>
          <w:szCs w:val="40"/>
        </w:rPr>
      </w:pPr>
      <w:r w:rsidRPr="00492CF0">
        <w:rPr>
          <w:b/>
          <w:sz w:val="40"/>
          <w:szCs w:val="40"/>
        </w:rPr>
        <w:t>КРЕДИТНОЇ</w:t>
      </w:r>
      <w:r>
        <w:rPr>
          <w:b/>
          <w:sz w:val="40"/>
          <w:szCs w:val="40"/>
        </w:rPr>
        <w:t xml:space="preserve"> </w:t>
      </w:r>
      <w:r w:rsidRPr="00492CF0">
        <w:rPr>
          <w:b/>
          <w:sz w:val="40"/>
          <w:szCs w:val="40"/>
        </w:rPr>
        <w:t>СПІЛКИ</w:t>
      </w:r>
    </w:p>
    <w:p w:rsidR="005E1DA6" w:rsidRPr="00492CF0" w:rsidRDefault="005E1DA6" w:rsidP="005E1DA6">
      <w:pPr>
        <w:pStyle w:val="ab"/>
        <w:jc w:val="center"/>
        <w:rPr>
          <w:sz w:val="40"/>
          <w:szCs w:val="40"/>
        </w:rPr>
      </w:pPr>
      <w:r>
        <w:rPr>
          <w:b/>
          <w:sz w:val="40"/>
          <w:szCs w:val="40"/>
        </w:rPr>
        <w:t xml:space="preserve"> </w:t>
      </w:r>
      <w:r w:rsidRPr="00492CF0">
        <w:rPr>
          <w:b/>
          <w:sz w:val="40"/>
          <w:szCs w:val="40"/>
        </w:rPr>
        <w:t>«</w:t>
      </w:r>
      <w:r>
        <w:rPr>
          <w:b/>
          <w:sz w:val="40"/>
          <w:szCs w:val="40"/>
        </w:rPr>
        <w:t>Н</w:t>
      </w:r>
      <w:r w:rsidR="00C4543D">
        <w:rPr>
          <w:b/>
          <w:sz w:val="40"/>
          <w:szCs w:val="40"/>
        </w:rPr>
        <w:t>АШІ ЛЮДИ</w:t>
      </w:r>
      <w:bookmarkStart w:id="0" w:name="_GoBack"/>
      <w:bookmarkEnd w:id="0"/>
      <w:r w:rsidRPr="00492CF0">
        <w:rPr>
          <w:b/>
          <w:sz w:val="40"/>
          <w:szCs w:val="40"/>
        </w:rPr>
        <w:t>»</w:t>
      </w:r>
    </w:p>
    <w:p w:rsidR="005E1DA6" w:rsidRPr="00492CF0" w:rsidRDefault="005E1DA6" w:rsidP="005E1DA6">
      <w:pPr>
        <w:pStyle w:val="ab"/>
        <w:jc w:val="center"/>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Default="005E1DA6" w:rsidP="005E1DA6">
      <w:pPr>
        <w:pStyle w:val="ab"/>
        <w:jc w:val="both"/>
      </w:pPr>
    </w:p>
    <w:p w:rsidR="005E1DA6" w:rsidRDefault="005E1DA6" w:rsidP="005E1DA6">
      <w:pPr>
        <w:pStyle w:val="ab"/>
        <w:jc w:val="both"/>
      </w:pPr>
    </w:p>
    <w:p w:rsidR="005E1DA6" w:rsidRDefault="005E1DA6" w:rsidP="005E1DA6">
      <w:pPr>
        <w:pStyle w:val="ab"/>
        <w:jc w:val="both"/>
      </w:pPr>
    </w:p>
    <w:p w:rsidR="005E1DA6" w:rsidRDefault="005E1DA6" w:rsidP="005E1DA6">
      <w:pPr>
        <w:pStyle w:val="ab"/>
        <w:jc w:val="both"/>
      </w:pPr>
    </w:p>
    <w:p w:rsidR="005E1DA6" w:rsidRPr="00492CF0" w:rsidRDefault="005E1DA6" w:rsidP="005E1DA6">
      <w:pPr>
        <w:pStyle w:val="ab"/>
        <w:jc w:val="both"/>
      </w:pPr>
    </w:p>
    <w:p w:rsidR="005E1DA6" w:rsidRPr="00492CF0" w:rsidRDefault="005E1DA6" w:rsidP="005E1DA6">
      <w:pPr>
        <w:pStyle w:val="ab"/>
        <w:jc w:val="both"/>
      </w:pPr>
    </w:p>
    <w:p w:rsidR="005E1DA6" w:rsidRPr="00D62CA8" w:rsidRDefault="005E1DA6" w:rsidP="005E1DA6">
      <w:pPr>
        <w:pStyle w:val="ab"/>
        <w:jc w:val="center"/>
        <w:rPr>
          <w:b/>
          <w:szCs w:val="24"/>
        </w:rPr>
      </w:pPr>
      <w:r w:rsidRPr="00D62CA8">
        <w:rPr>
          <w:b/>
          <w:szCs w:val="24"/>
        </w:rPr>
        <w:t>м.</w:t>
      </w:r>
      <w:r>
        <w:rPr>
          <w:b/>
          <w:szCs w:val="24"/>
        </w:rPr>
        <w:t xml:space="preserve"> Чернівці</w:t>
      </w:r>
    </w:p>
    <w:p w:rsidR="005E1DA6" w:rsidRPr="00791EA3" w:rsidRDefault="005E1DA6" w:rsidP="005E1DA6">
      <w:pPr>
        <w:pStyle w:val="ab"/>
        <w:jc w:val="center"/>
        <w:rPr>
          <w:b/>
        </w:rPr>
      </w:pPr>
      <w:r w:rsidRPr="00D62CA8">
        <w:rPr>
          <w:b/>
          <w:szCs w:val="24"/>
        </w:rPr>
        <w:t>2024</w:t>
      </w:r>
    </w:p>
    <w:p w:rsidR="005E1DA6" w:rsidRDefault="005E1DA6">
      <w:pPr>
        <w:pStyle w:val="ab"/>
        <w:ind w:left="4819"/>
        <w:jc w:val="both"/>
        <w:rPr>
          <w:rFonts w:cs="Times New Roman"/>
          <w:szCs w:val="24"/>
          <w:lang w:val="ru-RU"/>
        </w:rPr>
      </w:pPr>
    </w:p>
    <w:p w:rsidR="001564D6" w:rsidRPr="00A06F27" w:rsidRDefault="001564D6">
      <w:pPr>
        <w:pStyle w:val="ab"/>
        <w:jc w:val="center"/>
        <w:rPr>
          <w:rFonts w:cs="Times New Roman"/>
          <w:szCs w:val="24"/>
        </w:rPr>
      </w:pPr>
    </w:p>
    <w:p w:rsidR="001564D6" w:rsidRPr="00A06F27" w:rsidRDefault="005E1DA6">
      <w:pPr>
        <w:pStyle w:val="ab"/>
        <w:jc w:val="center"/>
      </w:pPr>
      <w:r w:rsidRPr="00A06F27">
        <w:rPr>
          <w:rFonts w:cs="Times New Roman"/>
          <w:b/>
          <w:bCs/>
          <w:szCs w:val="24"/>
        </w:rPr>
        <w:t>1.  Загальні положення</w:t>
      </w:r>
    </w:p>
    <w:p w:rsidR="001564D6" w:rsidRPr="00A06F27" w:rsidRDefault="005E1DA6">
      <w:pPr>
        <w:pStyle w:val="ab"/>
        <w:jc w:val="both"/>
      </w:pPr>
      <w:r w:rsidRPr="00A06F27">
        <w:rPr>
          <w:rFonts w:cs="Times New Roman"/>
          <w:szCs w:val="24"/>
        </w:rPr>
        <w:tab/>
        <w:t>1.1. Положення про порядок нарахування та виплати доходу на додаткові пайові внески К</w:t>
      </w:r>
      <w:r>
        <w:rPr>
          <w:rFonts w:cs="Times New Roman"/>
          <w:szCs w:val="24"/>
        </w:rPr>
        <w:t>редитної спілки «Наші люди»</w:t>
      </w:r>
      <w:r w:rsidRPr="00A06F27">
        <w:rPr>
          <w:rFonts w:cs="Times New Roman"/>
          <w:szCs w:val="24"/>
        </w:rPr>
        <w:t xml:space="preserve"> (далі – Положення) є внутрішнім документом </w:t>
      </w:r>
      <w:r>
        <w:rPr>
          <w:rFonts w:cs="Times New Roman"/>
          <w:szCs w:val="24"/>
        </w:rPr>
        <w:t>Кредитної спілки «Наші люди»</w:t>
      </w:r>
      <w:r w:rsidRPr="00A06F27">
        <w:rPr>
          <w:rFonts w:cs="Times New Roman"/>
          <w:szCs w:val="24"/>
        </w:rPr>
        <w:t xml:space="preserve"> (далі – КС), який визначає порядок нарахування та виплати доходу на додаткові пайові внески.</w:t>
      </w:r>
    </w:p>
    <w:p w:rsidR="001564D6" w:rsidRPr="00A06F27" w:rsidRDefault="005E1DA6">
      <w:pPr>
        <w:pStyle w:val="ab"/>
        <w:jc w:val="both"/>
      </w:pPr>
      <w:r w:rsidRPr="00A06F27">
        <w:rPr>
          <w:rFonts w:cs="Times New Roman"/>
          <w:szCs w:val="24"/>
        </w:rPr>
        <w:tab/>
        <w:t>1.2. Положення розроблено відповідно до вимог чинного законодавства на підставі:</w:t>
      </w:r>
    </w:p>
    <w:p w:rsidR="001564D6" w:rsidRPr="00A06F27" w:rsidRDefault="005E1DA6">
      <w:pPr>
        <w:pStyle w:val="ab"/>
        <w:jc w:val="both"/>
      </w:pPr>
      <w:r w:rsidRPr="00A06F27">
        <w:rPr>
          <w:rFonts w:cs="Times New Roman"/>
          <w:szCs w:val="24"/>
        </w:rPr>
        <w:tab/>
        <w:t>Конституції України;</w:t>
      </w:r>
    </w:p>
    <w:p w:rsidR="001564D6" w:rsidRPr="00A06F27" w:rsidRDefault="005E1DA6">
      <w:pPr>
        <w:pStyle w:val="ab"/>
        <w:jc w:val="both"/>
      </w:pPr>
      <w:r w:rsidRPr="00A06F27">
        <w:rPr>
          <w:rFonts w:cs="Times New Roman"/>
          <w:szCs w:val="24"/>
        </w:rPr>
        <w:tab/>
        <w:t>Цивільного кодексу України;</w:t>
      </w:r>
    </w:p>
    <w:p w:rsidR="001564D6" w:rsidRPr="00A06F27" w:rsidRDefault="005E1DA6">
      <w:pPr>
        <w:pStyle w:val="ab"/>
        <w:jc w:val="both"/>
      </w:pPr>
      <w:r w:rsidRPr="00A06F27">
        <w:rPr>
          <w:rFonts w:cs="Times New Roman"/>
          <w:szCs w:val="24"/>
        </w:rPr>
        <w:tab/>
        <w:t>Господарського  кодексу України;</w:t>
      </w:r>
    </w:p>
    <w:p w:rsidR="001564D6" w:rsidRPr="00A06F27" w:rsidRDefault="005E1DA6">
      <w:pPr>
        <w:pStyle w:val="ab"/>
        <w:jc w:val="both"/>
      </w:pPr>
      <w:r>
        <w:rPr>
          <w:rFonts w:cs="Times New Roman"/>
          <w:szCs w:val="24"/>
        </w:rPr>
        <w:tab/>
        <w:t>Закону України «</w:t>
      </w:r>
      <w:r w:rsidRPr="00A06F27">
        <w:rPr>
          <w:rFonts w:cs="Times New Roman"/>
          <w:szCs w:val="24"/>
        </w:rPr>
        <w:t>Про фінансові послуги та фіна</w:t>
      </w:r>
      <w:r>
        <w:rPr>
          <w:rFonts w:cs="Times New Roman"/>
          <w:szCs w:val="24"/>
        </w:rPr>
        <w:t>нсові компанії»</w:t>
      </w:r>
      <w:r w:rsidRPr="00A06F27">
        <w:rPr>
          <w:rFonts w:cs="Times New Roman"/>
          <w:szCs w:val="24"/>
        </w:rPr>
        <w:t>;</w:t>
      </w:r>
    </w:p>
    <w:p w:rsidR="001564D6" w:rsidRPr="00A06F27" w:rsidRDefault="005E1DA6">
      <w:pPr>
        <w:pStyle w:val="ab"/>
        <w:jc w:val="both"/>
      </w:pPr>
      <w:r>
        <w:rPr>
          <w:rFonts w:cs="Times New Roman"/>
          <w:szCs w:val="24"/>
        </w:rPr>
        <w:tab/>
        <w:t>Закону України «Про кредитні спілки»</w:t>
      </w:r>
      <w:r w:rsidRPr="00A06F27">
        <w:rPr>
          <w:rFonts w:cs="Times New Roman"/>
          <w:szCs w:val="24"/>
        </w:rPr>
        <w:t>;</w:t>
      </w:r>
    </w:p>
    <w:p w:rsidR="001564D6" w:rsidRPr="00A06F27" w:rsidRDefault="005E1DA6">
      <w:pPr>
        <w:pStyle w:val="ab"/>
        <w:jc w:val="both"/>
      </w:pPr>
      <w:r w:rsidRPr="00A06F27">
        <w:rPr>
          <w:rFonts w:cs="Times New Roman"/>
          <w:szCs w:val="24"/>
        </w:rPr>
        <w:tab/>
        <w:t>Статуту КС.</w:t>
      </w:r>
    </w:p>
    <w:p w:rsidR="001564D6" w:rsidRPr="00A06F27" w:rsidRDefault="005E1DA6">
      <w:pPr>
        <w:pStyle w:val="ab"/>
        <w:jc w:val="both"/>
      </w:pPr>
      <w:r w:rsidRPr="00A06F27">
        <w:rPr>
          <w:rFonts w:cs="Times New Roman"/>
          <w:szCs w:val="24"/>
        </w:rPr>
        <w:tab/>
        <w:t>1.3. Положення затверджується Загальними зборами членів КС.</w:t>
      </w:r>
    </w:p>
    <w:p w:rsidR="001564D6" w:rsidRPr="00A06F27" w:rsidRDefault="005E1DA6">
      <w:pPr>
        <w:pStyle w:val="ab"/>
        <w:jc w:val="both"/>
      </w:pPr>
      <w:r w:rsidRPr="00A06F27">
        <w:rPr>
          <w:rFonts w:cs="Times New Roman"/>
          <w:szCs w:val="24"/>
        </w:rPr>
        <w:tab/>
        <w:t>1.4. Внесення змін до цього Положення оформляється шляхом викладення його в новій редакції або шляхом внесення окремих змін та доповнень до нього.</w:t>
      </w:r>
    </w:p>
    <w:p w:rsidR="001564D6" w:rsidRPr="00A06F27" w:rsidRDefault="005E1DA6">
      <w:pPr>
        <w:pStyle w:val="ab"/>
        <w:jc w:val="both"/>
      </w:pPr>
      <w:r w:rsidRPr="00A06F27">
        <w:rPr>
          <w:rFonts w:cs="Times New Roman"/>
          <w:szCs w:val="24"/>
        </w:rPr>
        <w:tab/>
        <w:t>1.5. Зміни до цього Положення затверджуються Загальними зборами членів КС.</w:t>
      </w:r>
    </w:p>
    <w:p w:rsidR="001564D6" w:rsidRPr="00A06F27" w:rsidRDefault="001564D6">
      <w:pPr>
        <w:pStyle w:val="ab"/>
        <w:jc w:val="both"/>
        <w:rPr>
          <w:rFonts w:cs="Times New Roman"/>
          <w:szCs w:val="24"/>
        </w:rPr>
      </w:pPr>
    </w:p>
    <w:p w:rsidR="001564D6" w:rsidRPr="00A06F27" w:rsidRDefault="005E1DA6">
      <w:pPr>
        <w:pStyle w:val="ab"/>
        <w:jc w:val="center"/>
      </w:pPr>
      <w:r w:rsidRPr="00A06F27">
        <w:rPr>
          <w:rFonts w:cs="Times New Roman"/>
          <w:b/>
          <w:bCs/>
          <w:szCs w:val="24"/>
        </w:rPr>
        <w:t>2. Порядок нарахування та виплати доходу на додаткові пайові внески</w:t>
      </w:r>
    </w:p>
    <w:p w:rsidR="001564D6" w:rsidRPr="00A06F27" w:rsidRDefault="005E1DA6">
      <w:pPr>
        <w:pStyle w:val="ab"/>
        <w:jc w:val="both"/>
      </w:pPr>
      <w:r w:rsidRPr="00A06F27">
        <w:rPr>
          <w:rFonts w:cs="Times New Roman"/>
          <w:szCs w:val="24"/>
        </w:rPr>
        <w:tab/>
        <w:t>2.1. Дохід на додаткові пайові внески нараховується та виплачується КС у вигляді плати (процентів) з періодичністю, встановленою Статутом КС.</w:t>
      </w:r>
    </w:p>
    <w:p w:rsidR="001564D6" w:rsidRPr="00A06F27" w:rsidRDefault="005E1DA6">
      <w:pPr>
        <w:pStyle w:val="ab"/>
        <w:jc w:val="both"/>
      </w:pPr>
      <w:r w:rsidRPr="00A06F27">
        <w:rPr>
          <w:rFonts w:cs="Times New Roman"/>
          <w:szCs w:val="24"/>
        </w:rPr>
        <w:tab/>
        <w:t>2.2. Розмір нарахування та виплати доходу на додаткові пайові внески встановлюється рішенням Загальних зборів членів КС.</w:t>
      </w:r>
    </w:p>
    <w:p w:rsidR="001564D6" w:rsidRPr="00A06F27" w:rsidRDefault="005E1DA6">
      <w:pPr>
        <w:pStyle w:val="ab"/>
        <w:jc w:val="both"/>
      </w:pPr>
      <w:r w:rsidRPr="00A06F27">
        <w:rPr>
          <w:rFonts w:cs="Times New Roman"/>
          <w:szCs w:val="24"/>
        </w:rPr>
        <w:tab/>
        <w:t>Рішення Загальних зборів членів КС з цього питання приймаються простою більшістю голосів членів КС, які беруть участь у Загальних зборах членів КС.</w:t>
      </w:r>
    </w:p>
    <w:p w:rsidR="001564D6" w:rsidRPr="00A06F27" w:rsidRDefault="005E1DA6">
      <w:pPr>
        <w:pStyle w:val="ab"/>
        <w:jc w:val="both"/>
      </w:pPr>
      <w:r w:rsidRPr="00A06F27">
        <w:rPr>
          <w:rFonts w:cs="Times New Roman"/>
          <w:szCs w:val="24"/>
        </w:rPr>
        <w:tab/>
        <w:t>Порядок голосування на Загальних зборах членів КС визначається Статутом КС відповідно до законодавства.</w:t>
      </w:r>
    </w:p>
    <w:p w:rsidR="001564D6" w:rsidRPr="00A06F27" w:rsidRDefault="005E1DA6">
      <w:pPr>
        <w:pStyle w:val="ab"/>
        <w:jc w:val="both"/>
      </w:pPr>
      <w:r w:rsidRPr="00A06F27">
        <w:rPr>
          <w:rFonts w:cs="Times New Roman"/>
          <w:szCs w:val="24"/>
        </w:rPr>
        <w:tab/>
        <w:t>2.3. Розрахунок максимально можливої суми доходу, яка може бути нарахована на додаткові пайові внески всіх членів, які мають додаткові пайові внески в КС здійснюється за формулою:</w:t>
      </w:r>
    </w:p>
    <w:p w:rsidR="001564D6" w:rsidRPr="00A06F27" w:rsidRDefault="005E1DA6">
      <w:pPr>
        <w:pStyle w:val="ad"/>
        <w:spacing w:after="150" w:line="240" w:lineRule="auto"/>
        <w:ind w:left="0" w:firstLine="709"/>
        <w:jc w:val="center"/>
      </w:pPr>
      <w:r w:rsidRPr="00A06F27">
        <w:rPr>
          <w:rFonts w:ascii="Cambria Math" w:eastAsia="Times New Roman" w:hAnsi="Cambria Math" w:cs="Times New Roman"/>
          <w:bCs/>
          <w:sz w:val="28"/>
          <w:szCs w:val="24"/>
          <w:lang w:eastAsia="uk-UA"/>
        </w:rPr>
        <w:t>Σ</w:t>
      </w:r>
      <w:r w:rsidRPr="00A06F27">
        <w:rPr>
          <w:rFonts w:eastAsia="Times New Roman" w:cs="Times New Roman"/>
          <w:sz w:val="28"/>
          <w:szCs w:val="24"/>
          <w:lang w:eastAsia="uk-UA"/>
        </w:rPr>
        <w:t>НД</w:t>
      </w:r>
      <w:r w:rsidRPr="00A06F27">
        <w:rPr>
          <w:rFonts w:eastAsia="Times New Roman" w:cs="Times New Roman"/>
          <w:sz w:val="32"/>
          <w:szCs w:val="24"/>
          <w:lang w:eastAsia="uk-UA"/>
        </w:rPr>
        <w:t xml:space="preserve"> = </w:t>
      </w:r>
      <m:oMath>
        <m:f>
          <m:fPr>
            <m:ctrlPr>
              <w:rPr>
                <w:rFonts w:ascii="Cambria Math" w:hAnsi="Cambria Math"/>
              </w:rPr>
            </m:ctrlPr>
          </m:fPr>
          <m:num>
            <m:r>
              <w:rPr>
                <w:rFonts w:ascii="Cambria Math" w:hAnsi="Cambria Math"/>
              </w:rPr>
              <m:t>ΣПДхРД</m:t>
            </m:r>
          </m:num>
          <m:den>
            <m:r>
              <w:rPr>
                <w:rFonts w:ascii="Cambria Math" w:hAnsi="Cambria Math"/>
              </w:rPr>
              <m:t>365х100</m:t>
            </m:r>
          </m:den>
        </m:f>
      </m:oMath>
    </w:p>
    <w:p w:rsidR="001564D6" w:rsidRPr="00A06F27" w:rsidRDefault="005E1DA6">
      <w:pPr>
        <w:pStyle w:val="ab"/>
        <w:jc w:val="both"/>
      </w:pPr>
      <w:r w:rsidRPr="00A06F27">
        <w:rPr>
          <w:rFonts w:cs="Times New Roman"/>
          <w:szCs w:val="24"/>
        </w:rPr>
        <w:tab/>
        <w:t xml:space="preserve">де: </w:t>
      </w:r>
    </w:p>
    <w:p w:rsidR="001564D6" w:rsidRPr="00A06F27" w:rsidRDefault="005E1DA6">
      <w:pPr>
        <w:pStyle w:val="ab"/>
        <w:jc w:val="both"/>
      </w:pPr>
      <w:r w:rsidRPr="00A06F27">
        <w:rPr>
          <w:rFonts w:cs="Times New Roman"/>
          <w:szCs w:val="24"/>
        </w:rPr>
        <w:tab/>
        <w:t>ΣНД - максимально можлива сума доходу, яка може бути нарахована на додаткові пайові внески всіх членів, які мають додаткові пайові внески в КС, грн.;</w:t>
      </w:r>
    </w:p>
    <w:p w:rsidR="001564D6" w:rsidRPr="00A06F27" w:rsidRDefault="005E1DA6">
      <w:pPr>
        <w:pStyle w:val="ab"/>
        <w:jc w:val="both"/>
      </w:pPr>
      <w:r w:rsidRPr="00A06F27">
        <w:rPr>
          <w:rFonts w:cs="Times New Roman"/>
          <w:szCs w:val="24"/>
        </w:rPr>
        <w:tab/>
        <w:t xml:space="preserve">ΣПД - загальна сума </w:t>
      </w:r>
      <w:proofErr w:type="spellStart"/>
      <w:r w:rsidRPr="00A06F27">
        <w:rPr>
          <w:rFonts w:cs="Times New Roman"/>
          <w:szCs w:val="24"/>
        </w:rPr>
        <w:t>пайоднів</w:t>
      </w:r>
      <w:proofErr w:type="spellEnd"/>
      <w:r w:rsidRPr="00A06F27">
        <w:rPr>
          <w:rFonts w:cs="Times New Roman"/>
          <w:szCs w:val="24"/>
        </w:rPr>
        <w:t xml:space="preserve"> за звітний період, що визначається шляхом додавання наявних </w:t>
      </w:r>
      <w:proofErr w:type="spellStart"/>
      <w:r w:rsidRPr="00A06F27">
        <w:rPr>
          <w:rFonts w:cs="Times New Roman"/>
          <w:szCs w:val="24"/>
        </w:rPr>
        <w:t>пайоднів</w:t>
      </w:r>
      <w:proofErr w:type="spellEnd"/>
      <w:r w:rsidRPr="00A06F27">
        <w:rPr>
          <w:rFonts w:cs="Times New Roman"/>
          <w:szCs w:val="24"/>
        </w:rPr>
        <w:t xml:space="preserve"> у кожного члена КС, розрахованих множенням суми пайових внесків на кількість днів фактичного перебування цих внесків у КС;</w:t>
      </w:r>
    </w:p>
    <w:p w:rsidR="001564D6" w:rsidRPr="00A06F27" w:rsidRDefault="005E1DA6">
      <w:pPr>
        <w:pStyle w:val="ab"/>
        <w:jc w:val="both"/>
      </w:pPr>
      <w:r w:rsidRPr="00A06F27">
        <w:rPr>
          <w:rFonts w:cs="Times New Roman"/>
          <w:szCs w:val="24"/>
        </w:rPr>
        <w:tab/>
        <w:t>РД - розмір нарахування та виплати доходу на додаткові пайові внески, встановлений рішенням Загальних зборів членів КС.</w:t>
      </w:r>
    </w:p>
    <w:p w:rsidR="001564D6" w:rsidRPr="00A06F27" w:rsidRDefault="005E1DA6">
      <w:pPr>
        <w:pStyle w:val="ab"/>
        <w:jc w:val="both"/>
      </w:pPr>
      <w:r w:rsidRPr="00A06F27">
        <w:rPr>
          <w:rFonts w:cs="Times New Roman"/>
          <w:szCs w:val="24"/>
        </w:rPr>
        <w:tab/>
        <w:t>2.4. Розмір нарахування та виплати доходу на додаткові пайові внески, встановлений рішенням Загальних зборів членів КС, діє з врахуванням положень п. 2.5., 2.7. цього Положення поки не буде змінений рішенням Загальних зборів членів КС.</w:t>
      </w:r>
    </w:p>
    <w:p w:rsidR="001564D6" w:rsidRPr="00A06F27" w:rsidRDefault="005E1DA6">
      <w:pPr>
        <w:pStyle w:val="ab"/>
        <w:jc w:val="both"/>
      </w:pPr>
      <w:r w:rsidRPr="00A06F27">
        <w:rPr>
          <w:rFonts w:cs="Times New Roman"/>
          <w:szCs w:val="24"/>
        </w:rPr>
        <w:tab/>
        <w:t>2.5. Розрахунок суми доходу, що нараховується на додаткові пайові внески, визначається з дотриманням умови, що річна дохідність додаткових пайових внесків не має перевищувати більш як у два рази середній розмір українського індексу ставок за тримісячними депозитами фізичних осіб у гривні за період, за який здійснюються нарахування та виплата доходу.</w:t>
      </w:r>
    </w:p>
    <w:p w:rsidR="001564D6" w:rsidRPr="00A06F27" w:rsidRDefault="005E1DA6">
      <w:pPr>
        <w:pStyle w:val="ab"/>
        <w:jc w:val="both"/>
        <w:rPr>
          <w:rFonts w:cs="Times New Roman"/>
          <w:szCs w:val="24"/>
        </w:rPr>
      </w:pPr>
      <w:r w:rsidRPr="00A06F27">
        <w:rPr>
          <w:rFonts w:cs="Times New Roman"/>
          <w:szCs w:val="24"/>
        </w:rPr>
        <w:tab/>
        <w:t xml:space="preserve">Якщо розмір нарахування та виплати доходу на додаткові пайові внески, встановлений рішенням Загальних зборів членів КС, перевищує більш як у два рази середній розмір українського індексу ставок за тримісячними депозитами фізичних осіб у гривні за період, за який здійснюються нарахування та виплата доходу, то розмір нарахування та </w:t>
      </w:r>
      <w:r w:rsidRPr="00A06F27">
        <w:rPr>
          <w:rFonts w:cs="Times New Roman"/>
          <w:szCs w:val="24"/>
        </w:rPr>
        <w:lastRenderedPageBreak/>
        <w:t>виплати доходу на додаткові пайові внески встановлюється на рівні подвійного середнього розміру українського індексу ставок за тримісячними депозитами фізичних осіб у гривні за період, за який здійснюються нарахування та виплата доходу, без додаткового рішення Загальних зборів членів КС та розрахунок максимально можливої суми доходу, яка може бути нарахована на додаткові пайові внески всіх членів, які мають додаткові пайові внески в КС здійснюється за формулою:</w:t>
      </w:r>
    </w:p>
    <w:p w:rsidR="001564D6" w:rsidRPr="00A06F27" w:rsidRDefault="001564D6">
      <w:pPr>
        <w:pStyle w:val="ab"/>
        <w:ind w:firstLine="708"/>
        <w:jc w:val="both"/>
        <w:rPr>
          <w:rFonts w:cs="Times New Roman"/>
          <w:szCs w:val="24"/>
        </w:rPr>
      </w:pPr>
    </w:p>
    <w:p w:rsidR="001564D6" w:rsidRPr="00A06F27" w:rsidRDefault="005E1DA6">
      <w:pPr>
        <w:pStyle w:val="ad"/>
        <w:spacing w:after="150" w:line="240" w:lineRule="auto"/>
        <w:ind w:left="0" w:firstLine="709"/>
        <w:jc w:val="center"/>
        <w:rPr>
          <w:rFonts w:eastAsia="Times New Roman"/>
          <w:sz w:val="32"/>
          <w:szCs w:val="28"/>
          <w:lang w:eastAsia="uk-UA"/>
        </w:rPr>
      </w:pPr>
      <w:r w:rsidRPr="00A06F27">
        <w:rPr>
          <w:rFonts w:ascii="Cambria Math" w:eastAsia="Times New Roman" w:hAnsi="Cambria Math"/>
          <w:bCs/>
          <w:sz w:val="28"/>
          <w:szCs w:val="24"/>
          <w:lang w:eastAsia="uk-UA"/>
        </w:rPr>
        <w:t>Σ</w:t>
      </w:r>
      <w:r w:rsidRPr="00A06F27">
        <w:rPr>
          <w:rFonts w:eastAsia="Times New Roman"/>
          <w:sz w:val="28"/>
          <w:szCs w:val="24"/>
          <w:lang w:eastAsia="uk-UA"/>
        </w:rPr>
        <w:t>НД</w:t>
      </w:r>
      <w:r w:rsidRPr="00A06F27">
        <w:rPr>
          <w:rFonts w:eastAsia="Times New Roman"/>
          <w:sz w:val="32"/>
          <w:szCs w:val="24"/>
          <w:lang w:eastAsia="uk-UA"/>
        </w:rPr>
        <w:t xml:space="preserve"> = </w:t>
      </w:r>
      <m:oMath>
        <m:f>
          <m:fPr>
            <m:ctrlPr>
              <w:rPr>
                <w:rFonts w:ascii="Cambria Math" w:hAnsi="Cambria Math"/>
              </w:rPr>
            </m:ctrlPr>
          </m:fPr>
          <m:num>
            <m:r>
              <w:rPr>
                <w:rFonts w:ascii="Cambria Math" w:hAnsi="Cambria Math"/>
              </w:rPr>
              <m:t>ΣПДх2хСД</m:t>
            </m:r>
          </m:num>
          <m:den>
            <m:r>
              <w:rPr>
                <w:rFonts w:ascii="Cambria Math" w:hAnsi="Cambria Math"/>
              </w:rPr>
              <m:t>365х100</m:t>
            </m:r>
          </m:den>
        </m:f>
      </m:oMath>
    </w:p>
    <w:p w:rsidR="001564D6" w:rsidRPr="00A06F27" w:rsidRDefault="005E1DA6">
      <w:pPr>
        <w:pStyle w:val="ab"/>
        <w:ind w:firstLine="708"/>
        <w:jc w:val="both"/>
        <w:rPr>
          <w:rFonts w:cs="Times New Roman"/>
          <w:szCs w:val="24"/>
        </w:rPr>
      </w:pPr>
      <w:r w:rsidRPr="00A06F27">
        <w:rPr>
          <w:rFonts w:cs="Times New Roman"/>
          <w:szCs w:val="24"/>
        </w:rPr>
        <w:t xml:space="preserve">де: </w:t>
      </w:r>
    </w:p>
    <w:p w:rsidR="001564D6" w:rsidRPr="00A06F27" w:rsidRDefault="005E1DA6">
      <w:pPr>
        <w:pStyle w:val="ab"/>
        <w:ind w:firstLine="708"/>
        <w:jc w:val="both"/>
        <w:rPr>
          <w:rFonts w:cs="Times New Roman"/>
          <w:szCs w:val="24"/>
        </w:rPr>
      </w:pPr>
      <w:r w:rsidRPr="00A06F27">
        <w:rPr>
          <w:rFonts w:cs="Times New Roman"/>
          <w:szCs w:val="24"/>
        </w:rPr>
        <w:t>ΣНД - максимально можлива сума доходу, яка може бути нарахована на додаткові пайові внески всіх членів, які мають додаткові пайові внески в КС, грн.;</w:t>
      </w:r>
    </w:p>
    <w:p w:rsidR="001564D6" w:rsidRPr="00A06F27" w:rsidRDefault="005E1DA6">
      <w:pPr>
        <w:pStyle w:val="ab"/>
        <w:ind w:firstLine="708"/>
        <w:jc w:val="both"/>
        <w:rPr>
          <w:rFonts w:cs="Times New Roman"/>
          <w:szCs w:val="24"/>
        </w:rPr>
      </w:pPr>
      <w:r w:rsidRPr="00A06F27">
        <w:rPr>
          <w:rFonts w:cs="Times New Roman"/>
          <w:szCs w:val="24"/>
        </w:rPr>
        <w:t xml:space="preserve">ΣПД - загальна сума </w:t>
      </w:r>
      <w:proofErr w:type="spellStart"/>
      <w:r w:rsidRPr="00A06F27">
        <w:rPr>
          <w:rFonts w:cs="Times New Roman"/>
          <w:szCs w:val="24"/>
        </w:rPr>
        <w:t>пайоднів</w:t>
      </w:r>
      <w:proofErr w:type="spellEnd"/>
      <w:r w:rsidRPr="00A06F27">
        <w:rPr>
          <w:rFonts w:cs="Times New Roman"/>
          <w:szCs w:val="24"/>
        </w:rPr>
        <w:t xml:space="preserve"> за звітний період, що визначається шляхом додавання наявних </w:t>
      </w:r>
      <w:proofErr w:type="spellStart"/>
      <w:r w:rsidRPr="00A06F27">
        <w:rPr>
          <w:rFonts w:cs="Times New Roman"/>
          <w:szCs w:val="24"/>
        </w:rPr>
        <w:t>пайоднів</w:t>
      </w:r>
      <w:proofErr w:type="spellEnd"/>
      <w:r w:rsidRPr="00A06F27">
        <w:rPr>
          <w:rFonts w:cs="Times New Roman"/>
          <w:szCs w:val="24"/>
        </w:rPr>
        <w:t xml:space="preserve"> у кожного члена КС, розрахованих множенням суми пайових внесків на кількість днів фактичного перебування цих внесків у КС;</w:t>
      </w:r>
    </w:p>
    <w:p w:rsidR="001564D6" w:rsidRPr="00A06F27" w:rsidRDefault="005E1DA6">
      <w:pPr>
        <w:pStyle w:val="ab"/>
        <w:ind w:firstLine="708"/>
        <w:jc w:val="both"/>
        <w:rPr>
          <w:rFonts w:cs="Times New Roman"/>
          <w:szCs w:val="24"/>
        </w:rPr>
      </w:pPr>
      <w:r w:rsidRPr="00A06F27">
        <w:rPr>
          <w:rFonts w:cs="Times New Roman"/>
          <w:szCs w:val="24"/>
        </w:rPr>
        <w:t>СД - середній розмір українського індексу ставок за тримісячними депозитами фізичних осіб у гривні за період, за який здійснюються нарахування та виплата доходу.</w:t>
      </w:r>
    </w:p>
    <w:p w:rsidR="001564D6" w:rsidRPr="00A06F27" w:rsidRDefault="005E1DA6">
      <w:pPr>
        <w:pStyle w:val="ab"/>
        <w:ind w:firstLine="708"/>
        <w:jc w:val="both"/>
      </w:pPr>
      <w:r w:rsidRPr="00A06F27">
        <w:rPr>
          <w:rFonts w:cs="Times New Roman"/>
          <w:szCs w:val="24"/>
        </w:rPr>
        <w:t xml:space="preserve">2.6. Український індекс ставок за тримісячними депозитами фізичних осіб у гривні розраховуються компанією </w:t>
      </w:r>
      <w:proofErr w:type="spellStart"/>
      <w:r w:rsidRPr="00A06F27">
        <w:rPr>
          <w:rFonts w:cs="Times New Roman"/>
          <w:szCs w:val="24"/>
        </w:rPr>
        <w:t>Thomson</w:t>
      </w:r>
      <w:proofErr w:type="spellEnd"/>
      <w:r w:rsidRPr="00A06F27">
        <w:rPr>
          <w:rFonts w:cs="Times New Roman"/>
          <w:szCs w:val="24"/>
        </w:rPr>
        <w:t xml:space="preserve"> </w:t>
      </w:r>
      <w:proofErr w:type="spellStart"/>
      <w:r w:rsidRPr="00A06F27">
        <w:rPr>
          <w:rFonts w:cs="Times New Roman"/>
          <w:szCs w:val="24"/>
        </w:rPr>
        <w:t>Reuters</w:t>
      </w:r>
      <w:proofErr w:type="spellEnd"/>
      <w:r w:rsidRPr="00A06F27">
        <w:rPr>
          <w:rFonts w:cs="Times New Roman"/>
          <w:szCs w:val="24"/>
        </w:rPr>
        <w:t xml:space="preserve"> за методикою, розробленою спільно з НБУ.</w:t>
      </w:r>
    </w:p>
    <w:p w:rsidR="001564D6" w:rsidRPr="00A06F27" w:rsidRDefault="005E1DA6">
      <w:pPr>
        <w:pStyle w:val="ab"/>
        <w:jc w:val="both"/>
      </w:pPr>
      <w:r w:rsidRPr="00A06F27">
        <w:rPr>
          <w:rFonts w:cs="Times New Roman"/>
          <w:szCs w:val="24"/>
        </w:rPr>
        <w:tab/>
        <w:t>Український індекс ставок за тримісячними депозитами фізичних осіб у гривні розміщений на офіційному веб-сайті Національного банку України за посиланням https://bank.gov.ua/files/UIRD.xls або за іншим посланням на офіційному веб-сайті Національного банку України у разі зміни попереднього.</w:t>
      </w:r>
    </w:p>
    <w:p w:rsidR="001564D6" w:rsidRPr="00A06F27" w:rsidRDefault="005E1DA6">
      <w:pPr>
        <w:pStyle w:val="ab"/>
        <w:jc w:val="both"/>
        <w:rPr>
          <w:rFonts w:cs="Times New Roman"/>
          <w:szCs w:val="24"/>
        </w:rPr>
      </w:pPr>
      <w:r w:rsidRPr="00A06F27">
        <w:rPr>
          <w:rFonts w:cs="Times New Roman"/>
          <w:szCs w:val="24"/>
        </w:rPr>
        <w:tab/>
        <w:t>2.7. Якщо розмір нарахування та виплати доходу на додаткові пайові внески, встановлений рішенням Загальних зборів членів КС, буде призводити до того, що розмір власного капіталу КС після таких грошових виплат перевищуватиме розмір її пайового капіталу, а накопичений фінансовий результат буде від’ємним, то максимально можливої суми доходу, яка може бути нарахована на додаткові пайові внески всіх членів, які мають додаткові пайові внески в КС розраховується за формулою:</w:t>
      </w:r>
    </w:p>
    <w:p w:rsidR="001564D6" w:rsidRPr="00A06F27" w:rsidRDefault="005E1DA6">
      <w:pPr>
        <w:pStyle w:val="ab"/>
        <w:jc w:val="center"/>
        <w:rPr>
          <w:rFonts w:cs="Times New Roman"/>
          <w:szCs w:val="24"/>
        </w:rPr>
      </w:pPr>
      <w:r w:rsidRPr="00A06F27">
        <w:rPr>
          <w:rFonts w:cs="Times New Roman"/>
          <w:szCs w:val="24"/>
        </w:rPr>
        <w:t xml:space="preserve">ΣНД = РНД – ВФР, </w:t>
      </w:r>
    </w:p>
    <w:p w:rsidR="001564D6" w:rsidRPr="00A06F27" w:rsidRDefault="005E1DA6">
      <w:pPr>
        <w:pStyle w:val="ab"/>
        <w:jc w:val="both"/>
        <w:rPr>
          <w:rFonts w:cs="Times New Roman"/>
          <w:szCs w:val="24"/>
        </w:rPr>
      </w:pPr>
      <w:r w:rsidRPr="00A06F27">
        <w:rPr>
          <w:rFonts w:cs="Times New Roman"/>
          <w:szCs w:val="24"/>
        </w:rPr>
        <w:tab/>
        <w:t>де</w:t>
      </w:r>
    </w:p>
    <w:p w:rsidR="001564D6" w:rsidRPr="00A06F27" w:rsidRDefault="005E1DA6">
      <w:pPr>
        <w:pStyle w:val="ab"/>
        <w:jc w:val="both"/>
      </w:pPr>
      <w:r w:rsidRPr="00A06F27">
        <w:rPr>
          <w:rFonts w:cs="Times New Roman"/>
          <w:szCs w:val="24"/>
        </w:rPr>
        <w:tab/>
        <w:t>ΣНД - максимально можлива сума доходу, яка може бути нарахована на додаткові пайові внески всіх членів, які мають додаткові пайові внески в КС, грн;</w:t>
      </w:r>
    </w:p>
    <w:p w:rsidR="001564D6" w:rsidRPr="00A06F27" w:rsidRDefault="005E1DA6">
      <w:pPr>
        <w:pStyle w:val="ab"/>
        <w:jc w:val="both"/>
        <w:rPr>
          <w:rFonts w:cs="Times New Roman"/>
          <w:szCs w:val="24"/>
        </w:rPr>
      </w:pPr>
      <w:r w:rsidRPr="00A06F27">
        <w:rPr>
          <w:rFonts w:cs="Times New Roman"/>
          <w:szCs w:val="24"/>
        </w:rPr>
        <w:tab/>
        <w:t xml:space="preserve">РНД - розмір нарахування доходу на додаткові пайові внески всіх членів кредитної спілки, визначений відповідно до п. 2.3. або п. 2.5 цього Положення, грн; </w:t>
      </w:r>
    </w:p>
    <w:p w:rsidR="001564D6" w:rsidRPr="00A06F27" w:rsidRDefault="005E1DA6">
      <w:pPr>
        <w:pStyle w:val="ab"/>
        <w:jc w:val="both"/>
        <w:rPr>
          <w:rFonts w:cs="Times New Roman"/>
          <w:szCs w:val="24"/>
        </w:rPr>
      </w:pPr>
      <w:r w:rsidRPr="00A06F27">
        <w:rPr>
          <w:rFonts w:cs="Times New Roman"/>
          <w:szCs w:val="24"/>
        </w:rPr>
        <w:tab/>
        <w:t>ВФР – від’ємний накопичений фінансовий результат, грн</w:t>
      </w:r>
    </w:p>
    <w:p w:rsidR="001564D6" w:rsidRPr="00A06F27" w:rsidRDefault="005E1DA6">
      <w:pPr>
        <w:pStyle w:val="ab"/>
        <w:jc w:val="both"/>
        <w:rPr>
          <w:rFonts w:cs="Times New Roman"/>
          <w:szCs w:val="24"/>
          <w:shd w:val="clear" w:color="auto" w:fill="FFFF00"/>
        </w:rPr>
      </w:pPr>
      <w:r w:rsidRPr="00A06F27">
        <w:rPr>
          <w:rFonts w:cs="Times New Roman"/>
          <w:szCs w:val="24"/>
        </w:rPr>
        <w:tab/>
        <w:t>а розмір нарахування та виплати доходу на додаткові пайові внески встановлюється на рівні, який не буде призводити до того, що розмір власного капіталу КС після таких грошових виплат перевищуватиме розмір її пайового капіталу, а накопичений фінансовий результат буде від’ємним, без додаткового рішення Загальних зборів членів КС.</w:t>
      </w:r>
    </w:p>
    <w:p w:rsidR="001564D6" w:rsidRPr="00A06F27" w:rsidRDefault="005E1DA6">
      <w:pPr>
        <w:pStyle w:val="ab"/>
        <w:jc w:val="both"/>
        <w:rPr>
          <w:rFonts w:cs="Times New Roman"/>
          <w:szCs w:val="24"/>
          <w:shd w:val="clear" w:color="auto" w:fill="FFFF00"/>
        </w:rPr>
      </w:pPr>
      <w:r w:rsidRPr="00A06F27">
        <w:rPr>
          <w:rFonts w:cs="Times New Roman"/>
          <w:szCs w:val="24"/>
        </w:rPr>
        <w:tab/>
        <w:t>В такому разі процентна ставка за якою здійснюються нарахування та виплата доходу на додаткові пайові внески розраховується за формулою:</w:t>
      </w:r>
      <w:r w:rsidRPr="00A06F27">
        <w:rPr>
          <w:rFonts w:cs="Times New Roman"/>
          <w:szCs w:val="24"/>
        </w:rPr>
        <w:tab/>
      </w:r>
    </w:p>
    <w:p w:rsidR="001564D6" w:rsidRPr="00A06F27" w:rsidRDefault="001564D6">
      <w:pPr>
        <w:spacing w:after="0" w:line="240" w:lineRule="auto"/>
        <w:ind w:firstLine="540"/>
        <w:jc w:val="center"/>
        <w:rPr>
          <w:szCs w:val="24"/>
        </w:rPr>
      </w:pPr>
    </w:p>
    <w:p w:rsidR="001564D6" w:rsidRPr="00A06F27" w:rsidRDefault="005E1DA6">
      <w:pPr>
        <w:spacing w:after="0" w:line="240" w:lineRule="auto"/>
        <w:ind w:left="696" w:firstLine="720"/>
        <w:jc w:val="center"/>
        <w:rPr>
          <w:szCs w:val="24"/>
        </w:rPr>
      </w:pPr>
      <w:r w:rsidRPr="00A06F27">
        <w:rPr>
          <w:rFonts w:cs="Times New Roman"/>
          <w:szCs w:val="24"/>
        </w:rPr>
        <w:t>ΣНП</w:t>
      </w:r>
      <w:r w:rsidRPr="00A06F27">
        <w:rPr>
          <w:szCs w:val="24"/>
        </w:rPr>
        <w:t xml:space="preserve"> х 365 х 100</w:t>
      </w:r>
    </w:p>
    <w:p w:rsidR="001564D6" w:rsidRPr="00A06F27" w:rsidRDefault="005E1DA6">
      <w:pPr>
        <w:spacing w:after="0" w:line="240" w:lineRule="auto"/>
        <w:ind w:firstLine="720"/>
        <w:jc w:val="center"/>
        <w:rPr>
          <w:szCs w:val="24"/>
        </w:rPr>
      </w:pPr>
      <w:r w:rsidRPr="00A06F27">
        <w:rPr>
          <w:szCs w:val="24"/>
        </w:rPr>
        <w:t>% річний = --------------------,</w:t>
      </w:r>
    </w:p>
    <w:p w:rsidR="001564D6" w:rsidRPr="00A06F27" w:rsidRDefault="005E1DA6">
      <w:pPr>
        <w:spacing w:after="0" w:line="240" w:lineRule="auto"/>
        <w:ind w:firstLine="720"/>
        <w:jc w:val="center"/>
        <w:rPr>
          <w:szCs w:val="24"/>
        </w:rPr>
      </w:pPr>
      <w:r w:rsidRPr="00A06F27">
        <w:rPr>
          <w:rFonts w:ascii="Symbol" w:eastAsia="Symbol" w:hAnsi="Symbol" w:cs="Symbol"/>
          <w:szCs w:val="24"/>
        </w:rPr>
        <w:sym w:font="Symbol" w:char="F0E5"/>
      </w:r>
      <w:r w:rsidRPr="00A06F27">
        <w:rPr>
          <w:szCs w:val="24"/>
        </w:rPr>
        <w:t xml:space="preserve"> ПД</w:t>
      </w:r>
    </w:p>
    <w:p w:rsidR="001564D6" w:rsidRPr="00A06F27" w:rsidRDefault="005E1DA6">
      <w:pPr>
        <w:pStyle w:val="ab"/>
        <w:jc w:val="both"/>
      </w:pPr>
      <w:r w:rsidRPr="00A06F27">
        <w:rPr>
          <w:rFonts w:cs="Times New Roman"/>
          <w:szCs w:val="24"/>
        </w:rPr>
        <w:tab/>
        <w:t>де</w:t>
      </w:r>
    </w:p>
    <w:p w:rsidR="001564D6" w:rsidRPr="00A06F27" w:rsidRDefault="005E1DA6">
      <w:pPr>
        <w:pStyle w:val="ab"/>
        <w:jc w:val="both"/>
      </w:pPr>
      <w:r w:rsidRPr="00A06F27">
        <w:rPr>
          <w:rFonts w:cs="Times New Roman"/>
          <w:szCs w:val="24"/>
        </w:rPr>
        <w:tab/>
        <w:t>ΣНП -  максимально можлива сума доходу, яка може бути нарахована на додаткові пайові внески всіх членів, які мають додаткові пайові внески в КС, грн;</w:t>
      </w:r>
    </w:p>
    <w:p w:rsidR="001564D6" w:rsidRPr="00A06F27" w:rsidRDefault="005E1DA6">
      <w:pPr>
        <w:spacing w:after="0" w:line="240" w:lineRule="auto"/>
        <w:jc w:val="both"/>
        <w:rPr>
          <w:szCs w:val="24"/>
        </w:rPr>
      </w:pPr>
      <w:r w:rsidRPr="00A06F27">
        <w:rPr>
          <w:szCs w:val="24"/>
        </w:rPr>
        <w:tab/>
        <w:t xml:space="preserve">∑ПД – загальна сума </w:t>
      </w:r>
      <w:proofErr w:type="spellStart"/>
      <w:r w:rsidRPr="00A06F27">
        <w:rPr>
          <w:szCs w:val="24"/>
        </w:rPr>
        <w:t>пайоднів</w:t>
      </w:r>
      <w:proofErr w:type="spellEnd"/>
      <w:r w:rsidRPr="00A06F27">
        <w:rPr>
          <w:szCs w:val="24"/>
        </w:rPr>
        <w:t xml:space="preserve"> всіх членів КС, які мають додаткові пайові внески, що визначається шляхом додавання наявних </w:t>
      </w:r>
      <w:proofErr w:type="spellStart"/>
      <w:r w:rsidRPr="00A06F27">
        <w:rPr>
          <w:szCs w:val="24"/>
        </w:rPr>
        <w:t>пайоднів</w:t>
      </w:r>
      <w:proofErr w:type="spellEnd"/>
      <w:r w:rsidRPr="00A06F27">
        <w:rPr>
          <w:szCs w:val="24"/>
        </w:rPr>
        <w:t xml:space="preserve"> у кожного члена КС розрахованих </w:t>
      </w:r>
      <w:r w:rsidRPr="00A06F27">
        <w:rPr>
          <w:szCs w:val="24"/>
        </w:rPr>
        <w:lastRenderedPageBreak/>
        <w:t>множенням сум додаткових пайових внесків окремого члена КС на кількість днів фактичного перебування цих внесків у КС.</w:t>
      </w:r>
    </w:p>
    <w:p w:rsidR="001564D6" w:rsidRPr="00A06F27" w:rsidRDefault="005E1DA6">
      <w:pPr>
        <w:pStyle w:val="ab"/>
        <w:jc w:val="both"/>
      </w:pPr>
      <w:r w:rsidRPr="00A06F27">
        <w:rPr>
          <w:rFonts w:cs="Times New Roman"/>
          <w:szCs w:val="24"/>
        </w:rPr>
        <w:tab/>
        <w:t>2.8. Величина доходу , яка нараховується та виплачується  на додаткові пайові внески члена КС за відповідний період здійснюється за наступною формулою:</w:t>
      </w:r>
    </w:p>
    <w:p w:rsidR="001564D6" w:rsidRPr="00A06F27" w:rsidRDefault="005E1DA6">
      <w:pPr>
        <w:pStyle w:val="ab"/>
        <w:jc w:val="both"/>
      </w:pPr>
      <w:r w:rsidRPr="00A06F27">
        <w:rPr>
          <w:rFonts w:cs="Times New Roman"/>
          <w:szCs w:val="24"/>
        </w:rPr>
        <w:tab/>
      </w:r>
      <w:bookmarkStart w:id="1" w:name="n316"/>
      <w:bookmarkEnd w:id="1"/>
    </w:p>
    <w:p w:rsidR="001564D6" w:rsidRPr="00A06F27" w:rsidRDefault="005E1DA6">
      <w:pPr>
        <w:pStyle w:val="ae"/>
        <w:tabs>
          <w:tab w:val="left" w:pos="851"/>
        </w:tabs>
        <w:spacing w:beforeAutospacing="0" w:after="60" w:afterAutospacing="0"/>
        <w:ind w:left="567" w:firstLine="709"/>
        <w:jc w:val="center"/>
        <w:rPr>
          <w:sz w:val="32"/>
          <w:szCs w:val="32"/>
        </w:rPr>
      </w:pPr>
      <m:oMath>
        <m:r>
          <w:rPr>
            <w:rFonts w:ascii="Cambria Math" w:hAnsi="Cambria Math"/>
          </w:rPr>
          <m:t>П=</m:t>
        </m:r>
        <m:nary>
          <m:naryPr>
            <m:chr m:val="∑"/>
            <m:ctrlPr>
              <w:rPr>
                <w:rFonts w:ascii="Cambria Math" w:hAnsi="Cambria Math"/>
              </w:rPr>
            </m:ctrlPr>
          </m:naryPr>
          <m:sub>
            <m:r>
              <w:rPr>
                <w:rFonts w:ascii="Cambria Math" w:hAnsi="Cambria Math"/>
              </w:rPr>
              <m:t>n=1</m:t>
            </m:r>
          </m:sub>
          <m:sup>
            <m:r>
              <w:rPr>
                <w:rFonts w:ascii="Cambria Math" w:hAnsi="Cambria Math"/>
              </w:rPr>
              <m:t>N</m:t>
            </m:r>
          </m:sup>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ДПВ</m:t>
                        </m:r>
                      </m:e>
                      <m:sub>
                        <m:r>
                          <w:rPr>
                            <w:rFonts w:ascii="Cambria Math" w:hAnsi="Cambria Math"/>
                          </w:rPr>
                          <m:t>n</m:t>
                        </m:r>
                      </m:sub>
                    </m:sSub>
                  </m:num>
                  <m:den>
                    <m:r>
                      <w:rPr>
                        <w:rFonts w:ascii="Cambria Math" w:hAnsi="Cambria Math"/>
                      </w:rPr>
                      <m:t>365*100</m:t>
                    </m:r>
                  </m:den>
                </m:f>
                <m:sSub>
                  <m:sSubPr>
                    <m:ctrlPr>
                      <w:rPr>
                        <w:rFonts w:ascii="Cambria Math" w:hAnsi="Cambria Math"/>
                      </w:rPr>
                    </m:ctrlPr>
                  </m:sSubPr>
                  <m:e>
                    <m:r>
                      <m:rPr>
                        <m:lit/>
                        <m:nor/>
                      </m:rPr>
                      <w:rPr>
                        <w:rFonts w:ascii="Cambria Math" w:hAnsi="Cambria Math"/>
                      </w:rPr>
                      <m:t>%</m:t>
                    </m:r>
                  </m:e>
                  <m:sub>
                    <m:r>
                      <w:rPr>
                        <w:rFonts w:ascii="Cambria Math" w:hAnsi="Cambria Math"/>
                      </w:rPr>
                      <m:t>річний</m:t>
                    </m:r>
                  </m:sub>
                </m:sSub>
                <m:r>
                  <w:rPr>
                    <w:rFonts w:ascii="Cambria Math" w:hAnsi="Cambria Math"/>
                  </w:rPr>
                  <m:t>*</m:t>
                </m:r>
                <m:sSub>
                  <m:sSubPr>
                    <m:ctrlPr>
                      <w:rPr>
                        <w:rFonts w:ascii="Cambria Math" w:hAnsi="Cambria Math"/>
                      </w:rPr>
                    </m:ctrlPr>
                  </m:sSubPr>
                  <m:e>
                    <m:r>
                      <w:rPr>
                        <w:rFonts w:ascii="Cambria Math" w:hAnsi="Cambria Math"/>
                      </w:rPr>
                      <m:t>Д</m:t>
                    </m:r>
                  </m:e>
                  <m:sub>
                    <m:r>
                      <w:rPr>
                        <w:rFonts w:ascii="Cambria Math" w:hAnsi="Cambria Math"/>
                      </w:rPr>
                      <m:t>n</m:t>
                    </m:r>
                  </m:sub>
                </m:sSub>
              </m:e>
            </m:d>
          </m:e>
        </m:nary>
      </m:oMath>
      <w:r w:rsidRPr="00A06F27">
        <w:t xml:space="preserve">= </w:t>
      </w:r>
      <m:oMath>
        <m:r>
          <w:rPr>
            <w:rFonts w:ascii="Cambria Math" w:hAnsi="Cambria Math"/>
          </w:rPr>
          <m:t>ПДх</m:t>
        </m:r>
        <m:f>
          <m:fPr>
            <m:ctrlPr>
              <w:rPr>
                <w:rFonts w:ascii="Cambria Math" w:hAnsi="Cambria Math"/>
              </w:rPr>
            </m:ctrlPr>
          </m:fPr>
          <m:num>
            <m:r>
              <w:rPr>
                <w:rFonts w:ascii="Cambria Math" w:hAnsi="Cambria Math"/>
              </w:rPr>
              <m:t>ΣНП</m:t>
            </m:r>
          </m:num>
          <m:den>
            <m:r>
              <w:rPr>
                <w:rFonts w:ascii="Cambria Math" w:hAnsi="Cambria Math"/>
              </w:rPr>
              <m:t>ΣПД</m:t>
            </m:r>
          </m:den>
        </m:f>
      </m:oMath>
      <w:r w:rsidRPr="00A06F27">
        <w:rPr>
          <w:sz w:val="32"/>
          <w:szCs w:val="32"/>
        </w:rPr>
        <w:t>,</w:t>
      </w:r>
    </w:p>
    <w:p w:rsidR="001564D6" w:rsidRPr="00A06F27" w:rsidRDefault="001564D6">
      <w:pPr>
        <w:pStyle w:val="ab"/>
        <w:jc w:val="center"/>
      </w:pPr>
    </w:p>
    <w:p w:rsidR="001564D6" w:rsidRPr="00A06F27" w:rsidRDefault="005E1DA6">
      <w:pPr>
        <w:pStyle w:val="ab"/>
        <w:jc w:val="both"/>
      </w:pPr>
      <w:r w:rsidRPr="00A06F27">
        <w:rPr>
          <w:rFonts w:cs="Times New Roman"/>
          <w:szCs w:val="24"/>
        </w:rPr>
        <w:tab/>
        <w:t>де:</w:t>
      </w:r>
    </w:p>
    <w:p w:rsidR="001564D6" w:rsidRPr="00A06F27" w:rsidRDefault="005E1DA6">
      <w:pPr>
        <w:pStyle w:val="ab"/>
        <w:jc w:val="both"/>
        <w:rPr>
          <w:rFonts w:cs="Times New Roman"/>
          <w:szCs w:val="24"/>
        </w:rPr>
      </w:pPr>
      <w:r w:rsidRPr="00A06F27">
        <w:rPr>
          <w:rFonts w:cs="Times New Roman"/>
          <w:szCs w:val="24"/>
        </w:rPr>
        <w:tab/>
        <w:t>П – дохід [плата (процент)], нарахований на додаткові пайові внески члена КС;</w:t>
      </w:r>
    </w:p>
    <w:p w:rsidR="001564D6" w:rsidRPr="00A06F27" w:rsidRDefault="005E1DA6">
      <w:pPr>
        <w:pStyle w:val="ab"/>
        <w:jc w:val="both"/>
        <w:rPr>
          <w:rFonts w:cs="Times New Roman"/>
          <w:szCs w:val="24"/>
        </w:rPr>
      </w:pPr>
      <w:r w:rsidRPr="00A06F27">
        <w:tab/>
      </w:r>
      <m:oMath>
        <m:sSub>
          <m:sSubPr>
            <m:ctrlPr>
              <w:rPr>
                <w:rFonts w:ascii="Cambria Math" w:hAnsi="Cambria Math"/>
              </w:rPr>
            </m:ctrlPr>
          </m:sSubPr>
          <m:e>
            <m:r>
              <w:rPr>
                <w:rFonts w:ascii="Cambria Math" w:hAnsi="Cambria Math"/>
              </w:rPr>
              <m:t>ДПВ</m:t>
            </m:r>
          </m:e>
          <m:sub>
            <m:r>
              <w:rPr>
                <w:rFonts w:ascii="Cambria Math" w:hAnsi="Cambria Math"/>
              </w:rPr>
              <m:t>n</m:t>
            </m:r>
          </m:sub>
        </m:sSub>
      </m:oMath>
      <w:r w:rsidRPr="00A06F27">
        <w:rPr>
          <w:rFonts w:cs="Times New Roman"/>
        </w:rPr>
        <w:t xml:space="preserve">– сума </w:t>
      </w:r>
      <w:r w:rsidRPr="00A06F27">
        <w:rPr>
          <w:rFonts w:cs="Times New Roman"/>
          <w:i/>
          <w:iCs/>
          <w:szCs w:val="24"/>
        </w:rPr>
        <w:t>n-</w:t>
      </w:r>
      <w:r w:rsidRPr="00A06F27">
        <w:rPr>
          <w:rFonts w:cs="Times New Roman"/>
          <w:szCs w:val="24"/>
        </w:rPr>
        <w:t>го додаткового пайового внеску члена КС;</w:t>
      </w:r>
    </w:p>
    <w:p w:rsidR="001564D6" w:rsidRPr="00A06F27" w:rsidRDefault="005E1DA6">
      <w:pPr>
        <w:pStyle w:val="ab"/>
        <w:jc w:val="both"/>
        <w:rPr>
          <w:rFonts w:cs="Times New Roman"/>
          <w:szCs w:val="24"/>
        </w:rPr>
      </w:pPr>
      <w:r w:rsidRPr="00A06F27">
        <w:rPr>
          <w:rFonts w:cs="Times New Roman"/>
          <w:szCs w:val="24"/>
        </w:rPr>
        <w:tab/>
        <w:t>% річний -  процентна ставка за якою здійснюються нарахування та виплата доходу на додаткові пайові внески;</w:t>
      </w:r>
    </w:p>
    <w:p w:rsidR="001564D6" w:rsidRPr="00A06F27" w:rsidRDefault="005E1DA6">
      <w:pPr>
        <w:pStyle w:val="ab"/>
        <w:jc w:val="both"/>
        <w:rPr>
          <w:rFonts w:cs="Times New Roman"/>
          <w:szCs w:val="24"/>
        </w:rPr>
      </w:pPr>
      <w:r w:rsidRPr="00A06F27">
        <w:rPr>
          <w:rFonts w:cs="Times New Roman"/>
          <w:szCs w:val="24"/>
        </w:rPr>
        <w:tab/>
        <w:t xml:space="preserve">Д - кількість днів залучення </w:t>
      </w:r>
      <w:r w:rsidRPr="00A06F27">
        <w:rPr>
          <w:rFonts w:cs="Times New Roman"/>
          <w:i/>
          <w:iCs/>
          <w:szCs w:val="24"/>
        </w:rPr>
        <w:t>n-</w:t>
      </w:r>
      <w:r w:rsidRPr="00A06F27">
        <w:rPr>
          <w:rFonts w:cs="Times New Roman"/>
          <w:szCs w:val="24"/>
        </w:rPr>
        <w:t>го додаткового пайового внеску члена КС;</w:t>
      </w:r>
    </w:p>
    <w:p w:rsidR="001564D6" w:rsidRPr="00A06F27" w:rsidRDefault="005E1DA6">
      <w:pPr>
        <w:pStyle w:val="ab"/>
        <w:jc w:val="both"/>
      </w:pPr>
      <w:r w:rsidRPr="00A06F27">
        <w:tab/>
        <w:t xml:space="preserve">ПД – кількість </w:t>
      </w:r>
      <w:proofErr w:type="spellStart"/>
      <w:r w:rsidRPr="00A06F27">
        <w:t>пайоднів</w:t>
      </w:r>
      <w:proofErr w:type="spellEnd"/>
      <w:r w:rsidRPr="00A06F27">
        <w:t xml:space="preserve"> члена кредитної спілки за період, за який здійснюються нарахування та виплата доходу;</w:t>
      </w:r>
    </w:p>
    <w:p w:rsidR="001564D6" w:rsidRPr="00A06F27" w:rsidRDefault="005E1DA6">
      <w:pPr>
        <w:pStyle w:val="ab"/>
        <w:jc w:val="both"/>
      </w:pPr>
      <w:r w:rsidRPr="00A06F27">
        <w:tab/>
        <w:t>ΣНП -  максимально можлива сума доходу, яка може бути нарахована на додаткові пайові внески всіх членів, які мають додаткові пайові внески в КС, грн.;</w:t>
      </w:r>
    </w:p>
    <w:p w:rsidR="001564D6" w:rsidRPr="00A06F27" w:rsidRDefault="005E1DA6">
      <w:pPr>
        <w:pStyle w:val="ab"/>
        <w:jc w:val="both"/>
      </w:pPr>
      <w:r w:rsidRPr="00A06F27">
        <w:tab/>
        <w:t xml:space="preserve">ΣПД – загальна сума </w:t>
      </w:r>
      <w:proofErr w:type="spellStart"/>
      <w:r w:rsidRPr="00A06F27">
        <w:t>пайоднів</w:t>
      </w:r>
      <w:proofErr w:type="spellEnd"/>
      <w:r w:rsidRPr="00A06F27">
        <w:t xml:space="preserve"> всіх членів КС за період, за який здійснюються нарахування та виплата доходу.</w:t>
      </w:r>
    </w:p>
    <w:p w:rsidR="001564D6" w:rsidRPr="00A06F27" w:rsidRDefault="005E1DA6">
      <w:pPr>
        <w:pStyle w:val="ab"/>
        <w:ind w:firstLine="708"/>
        <w:jc w:val="both"/>
      </w:pPr>
      <w:r w:rsidRPr="00A06F27">
        <w:rPr>
          <w:rFonts w:cs="Times New Roman"/>
          <w:szCs w:val="24"/>
        </w:rPr>
        <w:t>2.9. Умови нарахування та виплати доходу на додаткові пайові внески для всіх членів КС, які отримують такий дохід за результатами одного періоду, за який здійснюються нарахування та виплата доходу, незалежно від виду додаткового пайового внеску, його суми та строку, є однаковими.</w:t>
      </w:r>
    </w:p>
    <w:p w:rsidR="001564D6" w:rsidRPr="00A06F27" w:rsidRDefault="005E1DA6">
      <w:pPr>
        <w:pStyle w:val="ab"/>
        <w:jc w:val="both"/>
      </w:pPr>
      <w:r w:rsidRPr="00A06F27">
        <w:rPr>
          <w:rFonts w:cs="Times New Roman"/>
          <w:szCs w:val="24"/>
        </w:rPr>
        <w:tab/>
        <w:t>Нарахування і виплата доходу на додаткові пайові внески на індивідуальних умовах, що відрізняються від стандартних, забороняються.</w:t>
      </w:r>
    </w:p>
    <w:p w:rsidR="001564D6" w:rsidRPr="00A06F27" w:rsidRDefault="005E1DA6">
      <w:pPr>
        <w:pStyle w:val="ab"/>
        <w:jc w:val="both"/>
      </w:pPr>
      <w:r w:rsidRPr="00A06F27">
        <w:rPr>
          <w:rFonts w:cs="Times New Roman"/>
          <w:szCs w:val="24"/>
        </w:rPr>
        <w:tab/>
        <w:t>2.10. КС має право нараховувати та виплачувати дохід на додаткові пайові внески виключно за всіх таких умов:</w:t>
      </w:r>
    </w:p>
    <w:p w:rsidR="001564D6" w:rsidRPr="00A06F27" w:rsidRDefault="005E1DA6">
      <w:pPr>
        <w:pStyle w:val="ab"/>
        <w:jc w:val="both"/>
      </w:pPr>
      <w:r w:rsidRPr="00A06F27">
        <w:rPr>
          <w:rFonts w:cs="Times New Roman"/>
          <w:szCs w:val="24"/>
        </w:rPr>
        <w:tab/>
        <w:t>1) розмір власного капіталу КС після таких грошових виплат перевищуватиме розмір її пайового капіталу, а накопичений фінансовий результат є додатним;</w:t>
      </w:r>
    </w:p>
    <w:p w:rsidR="001564D6" w:rsidRPr="00A06F27" w:rsidRDefault="005E1DA6">
      <w:pPr>
        <w:pStyle w:val="ab"/>
        <w:jc w:val="both"/>
      </w:pPr>
      <w:r w:rsidRPr="00A06F27">
        <w:rPr>
          <w:rFonts w:cs="Times New Roman"/>
          <w:szCs w:val="24"/>
        </w:rPr>
        <w:tab/>
        <w:t>2) у періоді, дохід за який використовується для визначення розміру доходу на додаткові пайові внески, непокритий збиток відсутній;</w:t>
      </w:r>
    </w:p>
    <w:p w:rsidR="001564D6" w:rsidRPr="00A06F27" w:rsidRDefault="005E1DA6">
      <w:pPr>
        <w:pStyle w:val="ab"/>
        <w:jc w:val="both"/>
      </w:pPr>
      <w:r w:rsidRPr="00A06F27">
        <w:rPr>
          <w:rFonts w:cs="Times New Roman"/>
          <w:szCs w:val="24"/>
        </w:rPr>
        <w:tab/>
        <w:t>3) КС виконує всі пруденційні вимоги;</w:t>
      </w:r>
    </w:p>
    <w:p w:rsidR="001564D6" w:rsidRPr="00A06F27" w:rsidRDefault="005E1DA6">
      <w:pPr>
        <w:pStyle w:val="ab"/>
        <w:jc w:val="both"/>
      </w:pPr>
      <w:r w:rsidRPr="00A06F27">
        <w:rPr>
          <w:rFonts w:cs="Times New Roman"/>
          <w:szCs w:val="24"/>
        </w:rPr>
        <w:tab/>
        <w:t>4) виплата доходу на додаткові пайові внески на момент її здійснення не призведе до порушення КС пруденційних вимог;</w:t>
      </w:r>
    </w:p>
    <w:p w:rsidR="001564D6" w:rsidRPr="00A06F27" w:rsidRDefault="005E1DA6">
      <w:pPr>
        <w:pStyle w:val="ab"/>
        <w:jc w:val="both"/>
      </w:pPr>
      <w:r w:rsidRPr="00A06F27">
        <w:rPr>
          <w:rFonts w:cs="Times New Roman"/>
          <w:szCs w:val="24"/>
        </w:rPr>
        <w:tab/>
        <w:t>5) задоволено всі вимоги щодо повернення пайових внесків особам (або їх спадкоємцям), які припинили членство у КС добровільно або за рішенням Наглядової ради КС та/або Загальних зборів членів КС;</w:t>
      </w:r>
    </w:p>
    <w:p w:rsidR="001564D6" w:rsidRPr="00A06F27" w:rsidRDefault="005E1DA6">
      <w:pPr>
        <w:pStyle w:val="ab"/>
        <w:jc w:val="both"/>
      </w:pPr>
      <w:r w:rsidRPr="00A06F27">
        <w:rPr>
          <w:rFonts w:cs="Times New Roman"/>
          <w:szCs w:val="24"/>
        </w:rPr>
        <w:tab/>
        <w:t>6) співвідношення резервного капіталу, зменшеного на розмір непокритого збитку, до активів КС становить не менше 7 відсотків та КС виконує вимоги щодо спрямування прибутку, що залишається у розпорядженні КС за підсумками звітного періоду (календарного року), до резервного капіталу у встановленому розмірі;</w:t>
      </w:r>
    </w:p>
    <w:p w:rsidR="001564D6" w:rsidRPr="00A06F27" w:rsidRDefault="005E1DA6">
      <w:pPr>
        <w:pStyle w:val="ab"/>
        <w:jc w:val="both"/>
      </w:pPr>
      <w:r w:rsidRPr="00A06F27">
        <w:rPr>
          <w:rFonts w:cs="Times New Roman"/>
          <w:szCs w:val="24"/>
        </w:rPr>
        <w:tab/>
        <w:t>7) майна КС достатньо для задоволення вимог кредиторів за зобов’язаннями, строк виконання яких настав, та буде достатньо в результаті прийняття рішення про виплату доходу на додаткові пайові внески.</w:t>
      </w:r>
    </w:p>
    <w:p w:rsidR="001564D6" w:rsidRPr="00A06F27" w:rsidRDefault="005E1DA6">
      <w:pPr>
        <w:pStyle w:val="ab"/>
        <w:jc w:val="both"/>
      </w:pPr>
      <w:r w:rsidRPr="00A06F27">
        <w:rPr>
          <w:rFonts w:cs="Times New Roman"/>
          <w:szCs w:val="24"/>
        </w:rPr>
        <w:tab/>
        <w:t>2.11. У разі не дотримання умов, передбачених п. 2.10. цього Положення, у період, дохід за який використовується для визначення розміру доходу на додаткові пайові внески, дохід на додаткові пайові внески за таких період не нараховується та не виплачується.</w:t>
      </w:r>
    </w:p>
    <w:p w:rsidR="001564D6" w:rsidRPr="00A06F27" w:rsidRDefault="001564D6">
      <w:pPr>
        <w:pStyle w:val="ab"/>
        <w:jc w:val="both"/>
        <w:rPr>
          <w:rFonts w:cs="Times New Roman"/>
          <w:szCs w:val="24"/>
        </w:rPr>
      </w:pPr>
    </w:p>
    <w:p w:rsidR="001564D6" w:rsidRPr="00A06F27" w:rsidRDefault="005E1DA6">
      <w:pPr>
        <w:pStyle w:val="ab"/>
        <w:jc w:val="center"/>
      </w:pPr>
      <w:r w:rsidRPr="00A06F27">
        <w:rPr>
          <w:b/>
          <w:bCs/>
        </w:rPr>
        <w:t>3. Заключні положення</w:t>
      </w:r>
    </w:p>
    <w:p w:rsidR="001564D6" w:rsidRPr="00A06F27" w:rsidRDefault="005E1DA6">
      <w:pPr>
        <w:pStyle w:val="ab"/>
        <w:jc w:val="both"/>
      </w:pPr>
      <w:r w:rsidRPr="00A06F27">
        <w:tab/>
        <w:t>3.1. Це Положення набуває чинності з моменту його затвердження Загальними зборами членів КС.</w:t>
      </w:r>
    </w:p>
    <w:p w:rsidR="001564D6" w:rsidRPr="00A06F27" w:rsidRDefault="005E1DA6">
      <w:pPr>
        <w:pStyle w:val="ab"/>
        <w:jc w:val="both"/>
      </w:pPr>
      <w:r w:rsidRPr="00A06F27">
        <w:lastRenderedPageBreak/>
        <w:tab/>
        <w:t>3.2. У випадку невідповідності будь-якої частини цього Положення законодавству України, в тому числі у зв’язку з прийняттям нових законодавчих актів, або внесенням змін до чинних, це Положення буде діяти лише в частині, яка не суперечить законодавству України, до внесення відповідних змін до цього Положення.</w:t>
      </w:r>
    </w:p>
    <w:p w:rsidR="001564D6" w:rsidRPr="00A06F27" w:rsidRDefault="005E1DA6">
      <w:pPr>
        <w:pStyle w:val="ab"/>
        <w:jc w:val="both"/>
      </w:pPr>
      <w:r w:rsidRPr="00A06F27">
        <w:tab/>
        <w:t>3.3. Усі питання, не врегульовані цим Положенням, регулюються чинним законодавством України та іншими внутрішніми документами КС.</w:t>
      </w:r>
    </w:p>
    <w:sectPr w:rsidR="001564D6" w:rsidRPr="00A06F27">
      <w:pgSz w:w="11906" w:h="16838"/>
      <w:pgMar w:top="1134" w:right="1134" w:bottom="113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10DFD"/>
    <w:multiLevelType w:val="multilevel"/>
    <w:tmpl w:val="CFFA49C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42730AD9"/>
    <w:multiLevelType w:val="multilevel"/>
    <w:tmpl w:val="B34AC4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64D6"/>
    <w:rsid w:val="00091651"/>
    <w:rsid w:val="001564D6"/>
    <w:rsid w:val="005E1DA6"/>
    <w:rsid w:val="00A06F27"/>
    <w:rsid w:val="00C4543D"/>
    <w:rsid w:val="00CC1323"/>
    <w:rsid w:val="00D97831"/>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ahoma"/>
        <w:sz w:val="24"/>
        <w:szCs w:val="22"/>
        <w:lang w:val="uk-UA"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style>
  <w:style w:type="paragraph" w:styleId="3">
    <w:name w:val="heading 3"/>
    <w:basedOn w:val="a0"/>
    <w:next w:val="a1"/>
    <w:qFormat/>
    <w:pPr>
      <w:numPr>
        <w:ilvl w:val="2"/>
        <w:numId w:val="1"/>
      </w:numPr>
      <w:spacing w:before="140"/>
      <w:outlineLvl w:val="2"/>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line number"/>
    <w:qFormat/>
  </w:style>
  <w:style w:type="character" w:styleId="a6">
    <w:name w:val="Hyperlink"/>
    <w:rPr>
      <w:color w:val="000080"/>
      <w:u w:val="single"/>
    </w:rPr>
  </w:style>
  <w:style w:type="character" w:customStyle="1" w:styleId="a7">
    <w:name w:val="Основной текст с отступом Знак"/>
    <w:basedOn w:val="a2"/>
    <w:link w:val="a8"/>
    <w:uiPriority w:val="99"/>
    <w:semiHidden/>
    <w:qFormat/>
    <w:rsid w:val="00C021C5"/>
  </w:style>
  <w:style w:type="paragraph" w:customStyle="1" w:styleId="a0">
    <w:name w:val="Заголовок"/>
    <w:basedOn w:val="a"/>
    <w:next w:val="a1"/>
    <w:qFormat/>
    <w:pPr>
      <w:keepNext/>
      <w:spacing w:before="240" w:after="120"/>
    </w:pPr>
    <w:rPr>
      <w:rFonts w:ascii="Liberation Sans" w:eastAsia="Microsoft YaHei" w:hAnsi="Liberation Sans" w:cs="Arial"/>
      <w:sz w:val="28"/>
      <w:szCs w:val="28"/>
    </w:rPr>
  </w:style>
  <w:style w:type="paragraph" w:styleId="a1">
    <w:name w:val="Body Text"/>
    <w:basedOn w:val="a"/>
    <w:pPr>
      <w:spacing w:after="140" w:line="276" w:lineRule="auto"/>
    </w:pPr>
  </w:style>
  <w:style w:type="paragraph" w:styleId="a9">
    <w:name w:val="List"/>
    <w:basedOn w:val="a1"/>
    <w:rPr>
      <w:rFonts w:cs="Arial"/>
    </w:rPr>
  </w:style>
  <w:style w:type="paragraph" w:styleId="aa">
    <w:name w:val="caption"/>
    <w:basedOn w:val="a"/>
    <w:qFormat/>
    <w:pPr>
      <w:suppressLineNumbers/>
      <w:spacing w:before="120" w:after="120"/>
    </w:pPr>
    <w:rPr>
      <w:rFonts w:cs="Arial"/>
      <w:i/>
      <w:iCs/>
      <w:szCs w:val="24"/>
    </w:rPr>
  </w:style>
  <w:style w:type="paragraph" w:customStyle="1" w:styleId="1">
    <w:name w:val="Указатель1"/>
    <w:basedOn w:val="a"/>
    <w:qFormat/>
    <w:pPr>
      <w:suppressLineNumbers/>
    </w:pPr>
    <w:rPr>
      <w:rFonts w:cs="Arial"/>
    </w:rPr>
  </w:style>
  <w:style w:type="paragraph" w:styleId="ab">
    <w:name w:val="No Spacing"/>
    <w:qFormat/>
  </w:style>
  <w:style w:type="paragraph" w:styleId="ac">
    <w:name w:val="Revision"/>
    <w:uiPriority w:val="99"/>
    <w:semiHidden/>
    <w:qFormat/>
    <w:rsid w:val="00027EF3"/>
    <w:pPr>
      <w:suppressAutoHyphens w:val="0"/>
    </w:pPr>
  </w:style>
  <w:style w:type="paragraph" w:styleId="ad">
    <w:name w:val="List Paragraph"/>
    <w:basedOn w:val="a"/>
    <w:uiPriority w:val="34"/>
    <w:qFormat/>
    <w:pPr>
      <w:ind w:left="720"/>
      <w:contextualSpacing/>
    </w:pPr>
  </w:style>
  <w:style w:type="paragraph" w:styleId="a8">
    <w:name w:val="Body Text Indent"/>
    <w:basedOn w:val="a"/>
    <w:link w:val="a7"/>
    <w:uiPriority w:val="99"/>
    <w:semiHidden/>
    <w:unhideWhenUsed/>
    <w:rsid w:val="00C021C5"/>
    <w:pPr>
      <w:spacing w:after="120"/>
      <w:ind w:left="283"/>
    </w:pPr>
  </w:style>
  <w:style w:type="paragraph" w:styleId="ae">
    <w:name w:val="Normal (Web)"/>
    <w:basedOn w:val="a"/>
    <w:uiPriority w:val="99"/>
    <w:semiHidden/>
    <w:unhideWhenUsed/>
    <w:qFormat/>
    <w:rsid w:val="00645197"/>
    <w:pPr>
      <w:suppressAutoHyphens w:val="0"/>
      <w:spacing w:beforeAutospacing="1" w:afterAutospacing="1" w:line="240" w:lineRule="auto"/>
    </w:pPr>
    <w:rPr>
      <w:rFonts w:eastAsia="Times New Roman" w:cs="Times New Roman"/>
      <w:szCs w:val="24"/>
      <w:lang w:eastAsia="uk-UA"/>
    </w:rPr>
  </w:style>
  <w:style w:type="paragraph" w:styleId="af">
    <w:name w:val="Balloon Text"/>
    <w:basedOn w:val="a"/>
    <w:link w:val="af0"/>
    <w:uiPriority w:val="99"/>
    <w:semiHidden/>
    <w:unhideWhenUsed/>
    <w:rsid w:val="00D97831"/>
    <w:pPr>
      <w:spacing w:after="0" w:line="240" w:lineRule="auto"/>
    </w:pPr>
    <w:rPr>
      <w:rFonts w:ascii="Tahoma" w:hAnsi="Tahoma"/>
      <w:sz w:val="16"/>
      <w:szCs w:val="16"/>
    </w:rPr>
  </w:style>
  <w:style w:type="character" w:customStyle="1" w:styleId="af0">
    <w:name w:val="Текст выноски Знак"/>
    <w:basedOn w:val="a2"/>
    <w:link w:val="af"/>
    <w:uiPriority w:val="99"/>
    <w:semiHidden/>
    <w:rsid w:val="00D97831"/>
    <w:rPr>
      <w:rFonts w:ascii="Tahoma" w:hAnsi="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ahoma"/>
        <w:sz w:val="24"/>
        <w:szCs w:val="22"/>
        <w:lang w:val="uk-UA"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style>
  <w:style w:type="paragraph" w:styleId="3">
    <w:name w:val="heading 3"/>
    <w:basedOn w:val="a0"/>
    <w:next w:val="a1"/>
    <w:qFormat/>
    <w:pPr>
      <w:numPr>
        <w:ilvl w:val="2"/>
        <w:numId w:val="1"/>
      </w:numPr>
      <w:spacing w:before="140"/>
      <w:outlineLvl w:val="2"/>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line number"/>
    <w:qFormat/>
  </w:style>
  <w:style w:type="character" w:styleId="a6">
    <w:name w:val="Hyperlink"/>
    <w:rPr>
      <w:color w:val="000080"/>
      <w:u w:val="single"/>
    </w:rPr>
  </w:style>
  <w:style w:type="character" w:customStyle="1" w:styleId="a7">
    <w:name w:val="Основной текст с отступом Знак"/>
    <w:basedOn w:val="a2"/>
    <w:link w:val="a8"/>
    <w:uiPriority w:val="99"/>
    <w:semiHidden/>
    <w:qFormat/>
    <w:rsid w:val="00C021C5"/>
  </w:style>
  <w:style w:type="paragraph" w:customStyle="1" w:styleId="a0">
    <w:name w:val="Заголовок"/>
    <w:basedOn w:val="a"/>
    <w:next w:val="a1"/>
    <w:qFormat/>
    <w:pPr>
      <w:keepNext/>
      <w:spacing w:before="240" w:after="120"/>
    </w:pPr>
    <w:rPr>
      <w:rFonts w:ascii="Liberation Sans" w:eastAsia="Microsoft YaHei" w:hAnsi="Liberation Sans" w:cs="Arial"/>
      <w:sz w:val="28"/>
      <w:szCs w:val="28"/>
    </w:rPr>
  </w:style>
  <w:style w:type="paragraph" w:styleId="a1">
    <w:name w:val="Body Text"/>
    <w:basedOn w:val="a"/>
    <w:pPr>
      <w:spacing w:after="140" w:line="276" w:lineRule="auto"/>
    </w:pPr>
  </w:style>
  <w:style w:type="paragraph" w:styleId="a9">
    <w:name w:val="List"/>
    <w:basedOn w:val="a1"/>
    <w:rPr>
      <w:rFonts w:cs="Arial"/>
    </w:rPr>
  </w:style>
  <w:style w:type="paragraph" w:styleId="aa">
    <w:name w:val="caption"/>
    <w:basedOn w:val="a"/>
    <w:qFormat/>
    <w:pPr>
      <w:suppressLineNumbers/>
      <w:spacing w:before="120" w:after="120"/>
    </w:pPr>
    <w:rPr>
      <w:rFonts w:cs="Arial"/>
      <w:i/>
      <w:iCs/>
      <w:szCs w:val="24"/>
    </w:rPr>
  </w:style>
  <w:style w:type="paragraph" w:customStyle="1" w:styleId="1">
    <w:name w:val="Указатель1"/>
    <w:basedOn w:val="a"/>
    <w:qFormat/>
    <w:pPr>
      <w:suppressLineNumbers/>
    </w:pPr>
    <w:rPr>
      <w:rFonts w:cs="Arial"/>
    </w:rPr>
  </w:style>
  <w:style w:type="paragraph" w:styleId="ab">
    <w:name w:val="No Spacing"/>
    <w:qFormat/>
  </w:style>
  <w:style w:type="paragraph" w:styleId="ac">
    <w:name w:val="Revision"/>
    <w:uiPriority w:val="99"/>
    <w:semiHidden/>
    <w:qFormat/>
    <w:rsid w:val="00027EF3"/>
    <w:pPr>
      <w:suppressAutoHyphens w:val="0"/>
    </w:pPr>
  </w:style>
  <w:style w:type="paragraph" w:styleId="ad">
    <w:name w:val="List Paragraph"/>
    <w:basedOn w:val="a"/>
    <w:uiPriority w:val="34"/>
    <w:qFormat/>
    <w:pPr>
      <w:ind w:left="720"/>
      <w:contextualSpacing/>
    </w:pPr>
  </w:style>
  <w:style w:type="paragraph" w:styleId="a8">
    <w:name w:val="Body Text Indent"/>
    <w:basedOn w:val="a"/>
    <w:link w:val="a7"/>
    <w:uiPriority w:val="99"/>
    <w:semiHidden/>
    <w:unhideWhenUsed/>
    <w:rsid w:val="00C021C5"/>
    <w:pPr>
      <w:spacing w:after="120"/>
      <w:ind w:left="283"/>
    </w:pPr>
  </w:style>
  <w:style w:type="paragraph" w:styleId="ae">
    <w:name w:val="Normal (Web)"/>
    <w:basedOn w:val="a"/>
    <w:uiPriority w:val="99"/>
    <w:semiHidden/>
    <w:unhideWhenUsed/>
    <w:qFormat/>
    <w:rsid w:val="00645197"/>
    <w:pPr>
      <w:suppressAutoHyphens w:val="0"/>
      <w:spacing w:beforeAutospacing="1" w:afterAutospacing="1" w:line="240" w:lineRule="auto"/>
    </w:pPr>
    <w:rPr>
      <w:rFonts w:eastAsia="Times New Roman" w:cs="Times New Roman"/>
      <w:szCs w:val="24"/>
      <w:lang w:eastAsia="uk-UA"/>
    </w:rPr>
  </w:style>
  <w:style w:type="paragraph" w:styleId="af">
    <w:name w:val="Balloon Text"/>
    <w:basedOn w:val="a"/>
    <w:link w:val="af0"/>
    <w:uiPriority w:val="99"/>
    <w:semiHidden/>
    <w:unhideWhenUsed/>
    <w:rsid w:val="00D97831"/>
    <w:pPr>
      <w:spacing w:after="0" w:line="240" w:lineRule="auto"/>
    </w:pPr>
    <w:rPr>
      <w:rFonts w:ascii="Tahoma" w:hAnsi="Tahoma"/>
      <w:sz w:val="16"/>
      <w:szCs w:val="16"/>
    </w:rPr>
  </w:style>
  <w:style w:type="character" w:customStyle="1" w:styleId="af0">
    <w:name w:val="Текст выноски Знак"/>
    <w:basedOn w:val="a2"/>
    <w:link w:val="af"/>
    <w:uiPriority w:val="99"/>
    <w:semiHidden/>
    <w:rsid w:val="00D97831"/>
    <w:rPr>
      <w:rFonts w:ascii="Tahoma" w:hAnsi="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5</Pages>
  <Words>6453</Words>
  <Characters>3679</Characters>
  <Application>Microsoft Office Word</Application>
  <DocSecurity>0</DocSecurity>
  <Lines>30</Lines>
  <Paragraphs>20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user</cp:lastModifiedBy>
  <cp:revision>7</cp:revision>
  <dcterms:created xsi:type="dcterms:W3CDTF">2024-04-25T11:12:00Z</dcterms:created>
  <dcterms:modified xsi:type="dcterms:W3CDTF">2024-04-25T13:58:00Z</dcterms:modified>
  <dc:language>uk-UA</dc:language>
</cp:coreProperties>
</file>